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311135" w:rsidRPr="00263248" w14:paraId="676B51E5" w14:textId="77777777" w:rsidTr="00BD4FD5">
        <w:trPr>
          <w:trHeight w:val="1618"/>
        </w:trPr>
        <w:tc>
          <w:tcPr>
            <w:tcW w:w="4968" w:type="dxa"/>
          </w:tcPr>
          <w:p w14:paraId="532D2C00" w14:textId="77777777" w:rsidR="00311135" w:rsidRPr="00B740D5" w:rsidRDefault="00311135" w:rsidP="004C665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14:paraId="06FDD3E5" w14:textId="77777777" w:rsidR="00311135" w:rsidRPr="00B740D5" w:rsidRDefault="00311135" w:rsidP="00BD4F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14:paraId="52B6AE24" w14:textId="00CD05AF" w:rsidR="00311135" w:rsidRPr="00B740D5" w:rsidRDefault="00311135" w:rsidP="00BD4F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14:paraId="45436C86" w14:textId="545FBF79" w:rsidR="00311135" w:rsidRDefault="00F01ACD" w:rsidP="00BD4FD5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2AB63" wp14:editId="3160F255">
                      <wp:simplePos x="0" y="0"/>
                      <wp:positionH relativeFrom="column">
                        <wp:posOffset>-3301365</wp:posOffset>
                      </wp:positionH>
                      <wp:positionV relativeFrom="paragraph">
                        <wp:posOffset>884003</wp:posOffset>
                      </wp:positionV>
                      <wp:extent cx="6400800" cy="0"/>
                      <wp:effectExtent l="29845" t="34290" r="3683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C59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5pt,69.6pt" to="244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g4yw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11135">
              <w:t xml:space="preserve"> </w:t>
            </w:r>
          </w:p>
        </w:tc>
        <w:tc>
          <w:tcPr>
            <w:tcW w:w="3780" w:type="dxa"/>
          </w:tcPr>
          <w:p w14:paraId="46A73B87" w14:textId="77777777" w:rsidR="00311135" w:rsidRPr="00B740D5" w:rsidRDefault="00311135" w:rsidP="004C665A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14:paraId="18A384A2" w14:textId="77777777" w:rsidR="00311135" w:rsidRPr="00B740D5" w:rsidRDefault="00311135" w:rsidP="00BD4F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14:paraId="5424057B" w14:textId="77777777" w:rsidR="00311135" w:rsidRPr="00B740D5" w:rsidRDefault="00311135" w:rsidP="00BD4FD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 ТÖЗÖМÖ</w:t>
            </w:r>
          </w:p>
          <w:p w14:paraId="04F3163B" w14:textId="77777777" w:rsidR="00311135" w:rsidRPr="00B740D5" w:rsidRDefault="00311135" w:rsidP="00BD4FD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14:paraId="7CA8810A" w14:textId="77777777" w:rsidR="00311135" w:rsidRPr="00C27386" w:rsidRDefault="00311135" w:rsidP="00BD4FD5">
            <w:pPr>
              <w:jc w:val="center"/>
              <w:rPr>
                <w:b/>
                <w:sz w:val="20"/>
                <w:szCs w:val="20"/>
              </w:rPr>
            </w:pPr>
            <w:r w:rsidRPr="00C27386">
              <w:rPr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1B31A260" w14:textId="77777777" w:rsidR="00311135" w:rsidRPr="00540ECF" w:rsidRDefault="00311135" w:rsidP="00311135">
      <w:pPr>
        <w:pStyle w:val="a6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649472, Республика Алтай, Усть-Коксинский район, </w:t>
      </w:r>
      <w:proofErr w:type="spellStart"/>
      <w:r w:rsidRPr="00540ECF">
        <w:rPr>
          <w:sz w:val="18"/>
          <w:szCs w:val="18"/>
        </w:rPr>
        <w:t>с.Катанда</w:t>
      </w:r>
      <w:proofErr w:type="spellEnd"/>
      <w:r w:rsidRPr="00540ECF">
        <w:rPr>
          <w:sz w:val="18"/>
          <w:szCs w:val="18"/>
        </w:rPr>
        <w:t>, ул. Советская 136</w:t>
      </w:r>
    </w:p>
    <w:p w14:paraId="5A2EEABB" w14:textId="77777777" w:rsidR="00311135" w:rsidRPr="00194510" w:rsidRDefault="00311135" w:rsidP="00311135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proofErr w:type="spellStart"/>
      <w:r w:rsidRPr="00540ECF">
        <w:rPr>
          <w:sz w:val="18"/>
          <w:szCs w:val="18"/>
          <w:lang w:val="en-US"/>
        </w:rPr>
        <w:t>ru</w:t>
      </w:r>
      <w:proofErr w:type="spellEnd"/>
    </w:p>
    <w:p w14:paraId="5A7B9934" w14:textId="6775B17B" w:rsidR="00446B95" w:rsidRPr="004C0CA2" w:rsidRDefault="00446B95" w:rsidP="00446B95">
      <w:pPr>
        <w:pStyle w:val="a6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C0CA2">
        <w:rPr>
          <w:b/>
          <w:sz w:val="28"/>
          <w:szCs w:val="28"/>
        </w:rPr>
        <w:t>РЕШЕНИЕ</w:t>
      </w:r>
      <w:r w:rsidRPr="004C0C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0C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0CA2">
        <w:rPr>
          <w:b/>
          <w:sz w:val="28"/>
          <w:szCs w:val="28"/>
        </w:rPr>
        <w:t>ЧЕЧИМ</w:t>
      </w:r>
    </w:p>
    <w:p w14:paraId="52B14E7C" w14:textId="77777777" w:rsidR="00446B95" w:rsidRPr="00506F27" w:rsidRDefault="00446B95" w:rsidP="00446B95">
      <w:pPr>
        <w:pStyle w:val="a6"/>
        <w:tabs>
          <w:tab w:val="clear" w:pos="4153"/>
          <w:tab w:val="clear" w:pos="8306"/>
          <w:tab w:val="center" w:pos="4819"/>
        </w:tabs>
        <w:spacing w:line="360" w:lineRule="auto"/>
        <w:rPr>
          <w:bCs/>
          <w:sz w:val="24"/>
        </w:rPr>
      </w:pPr>
      <w:r w:rsidRPr="0026270C">
        <w:rPr>
          <w:b/>
          <w:bCs/>
          <w:sz w:val="32"/>
          <w:szCs w:val="32"/>
        </w:rPr>
        <w:t xml:space="preserve">                                   </w:t>
      </w:r>
      <w:r w:rsidRPr="0026270C">
        <w:rPr>
          <w:b/>
          <w:bCs/>
          <w:sz w:val="24"/>
          <w:szCs w:val="24"/>
        </w:rPr>
        <w:t xml:space="preserve">              </w:t>
      </w:r>
      <w:r>
        <w:rPr>
          <w:bCs/>
          <w:sz w:val="24"/>
        </w:rPr>
        <w:t xml:space="preserve">от «28» сентября 2022 г.      № 29/4-2 </w:t>
      </w:r>
    </w:p>
    <w:p w14:paraId="771CC8C7" w14:textId="77777777" w:rsidR="00446B95" w:rsidRDefault="00446B95" w:rsidP="00446B95">
      <w:pPr>
        <w:pStyle w:val="a6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14:paraId="264F836A" w14:textId="77777777" w:rsidR="00446B95" w:rsidRPr="00486CE8" w:rsidRDefault="00446B95" w:rsidP="0044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14:paraId="53713C91" w14:textId="77777777" w:rsidR="00446B95" w:rsidRDefault="00446B95" w:rsidP="0044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528"/>
        <w:jc w:val="both"/>
      </w:pPr>
      <w:r>
        <w:t xml:space="preserve">О внесении изменений и дополнений в Положение о публичных слушаниях и общественных обсуждений в </w:t>
      </w:r>
      <w:proofErr w:type="spellStart"/>
      <w:r>
        <w:t>Катандинском</w:t>
      </w:r>
      <w:proofErr w:type="spellEnd"/>
      <w:r>
        <w:t xml:space="preserve"> сельском поселении (утв. Решением сельского Совета депутатов МО «Катандинское сельское поселение» от 26.07.2019 г. № 10/4-6).</w:t>
      </w:r>
    </w:p>
    <w:p w14:paraId="3A2D7652" w14:textId="77777777" w:rsidR="00446B95" w:rsidRDefault="00446B95" w:rsidP="00446B95">
      <w:pPr>
        <w:spacing w:after="0" w:line="240" w:lineRule="auto"/>
        <w:rPr>
          <w:sz w:val="26"/>
          <w:szCs w:val="26"/>
        </w:rPr>
      </w:pPr>
    </w:p>
    <w:p w14:paraId="7D20F3FD" w14:textId="77777777" w:rsidR="00446B95" w:rsidRDefault="00446B95" w:rsidP="0044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             </w:t>
      </w:r>
      <w:r w:rsidRPr="009554B3">
        <w:rPr>
          <w:color w:val="000000"/>
        </w:rPr>
        <w:t>В целях повышения качества предоставления муниципальных ус</w:t>
      </w:r>
      <w:r>
        <w:rPr>
          <w:color w:val="000000"/>
        </w:rPr>
        <w:t>луг муниципальным образованием Катандинское сельское поселение Усть-Коксинского района Республики Алтай</w:t>
      </w:r>
      <w:r w:rsidRPr="009554B3">
        <w:rPr>
          <w:color w:val="000000"/>
        </w:rPr>
        <w:t>, а также в целях приведения в соответствие с действующим законодательством</w:t>
      </w:r>
      <w:r>
        <w:t>, руководствуясь федеральными законами № 283-ФЗ от 02.08.2019 г. «О внесении изменений в Градостроительный кодекс Российской Федерации и отдельные законодательные акты Российской Федерации» и № 210-ФЗ от 27.07.2010 «Об организации предоставления государственных и муниципальных услуг», руководствуясь Уставом муниципального образования Катандинское сельское поселение Усть-Коксинского района Республики Алтай, на основании протеста прокуратуры Усть-Коксинского района от 27.06.2022 г. № 07-03-2022 сельский Совет депутатов МО Катандинского сельского поселения,</w:t>
      </w:r>
    </w:p>
    <w:p w14:paraId="144EF41A" w14:textId="77777777" w:rsidR="00311135" w:rsidRDefault="00311135" w:rsidP="007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33F73308" w14:textId="58636FC0" w:rsidR="00311135" w:rsidRDefault="004C0CA2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РЕШИЛ</w:t>
      </w:r>
      <w:r w:rsidR="00311135">
        <w:t>:</w:t>
      </w:r>
      <w:r w:rsidR="006B3302">
        <w:t xml:space="preserve"> </w:t>
      </w:r>
    </w:p>
    <w:p w14:paraId="2D6D8C7B" w14:textId="77777777"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AB400E4" w14:textId="77777777" w:rsidR="00A0113B" w:rsidRDefault="00A0113B" w:rsidP="003732FD">
      <w:pPr>
        <w:pStyle w:val="a4"/>
        <w:widowControl w:val="0"/>
        <w:numPr>
          <w:ilvl w:val="0"/>
          <w:numId w:val="19"/>
        </w:numPr>
        <w:spacing w:after="0"/>
        <w:ind w:left="426" w:hanging="426"/>
        <w:jc w:val="both"/>
      </w:pPr>
      <w:r>
        <w:t>Статью</w:t>
      </w:r>
      <w:r w:rsidR="004C0CA2">
        <w:t xml:space="preserve"> 8 Положения изложить в следующей редакции:</w:t>
      </w:r>
    </w:p>
    <w:p w14:paraId="71795A67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7ECA0F40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39671F71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321E42F2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335E0936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03DAB09F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2FB57D90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4899C5E0" w14:textId="77777777" w:rsidR="00EB4821" w:rsidRPr="00EB4821" w:rsidRDefault="00EB4821" w:rsidP="00EB4821">
      <w:pPr>
        <w:pStyle w:val="a4"/>
        <w:numPr>
          <w:ilvl w:val="0"/>
          <w:numId w:val="22"/>
        </w:numPr>
        <w:spacing w:after="0"/>
        <w:jc w:val="both"/>
        <w:rPr>
          <w:vanish/>
        </w:rPr>
      </w:pPr>
    </w:p>
    <w:p w14:paraId="12501D6A" w14:textId="609ED68D" w:rsidR="00A0113B" w:rsidRDefault="00A0113B" w:rsidP="00EB4821">
      <w:pPr>
        <w:pStyle w:val="a4"/>
        <w:numPr>
          <w:ilvl w:val="1"/>
          <w:numId w:val="22"/>
        </w:numPr>
        <w:spacing w:after="0"/>
        <w:ind w:left="851" w:hanging="425"/>
        <w:jc w:val="both"/>
      </w:pPr>
      <w:r w:rsidRPr="00A0113B">
        <w:t>Оповещение о начале общественных обсуждений или публичных слушаний должно содержать:</w:t>
      </w:r>
    </w:p>
    <w:p w14:paraId="36468925" w14:textId="77777777" w:rsidR="00A0113B" w:rsidRDefault="00A0113B" w:rsidP="00EB4821">
      <w:pPr>
        <w:pStyle w:val="a4"/>
        <w:numPr>
          <w:ilvl w:val="0"/>
          <w:numId w:val="21"/>
        </w:numPr>
        <w:ind w:left="1134" w:hanging="294"/>
        <w:jc w:val="both"/>
      </w:pPr>
      <w:r w:rsidRPr="00A0113B">
        <w:t xml:space="preserve"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14:paraId="31D6A4F8" w14:textId="77777777" w:rsidR="00A0113B" w:rsidRDefault="00A0113B" w:rsidP="00EB4821">
      <w:pPr>
        <w:pStyle w:val="a4"/>
        <w:numPr>
          <w:ilvl w:val="0"/>
          <w:numId w:val="21"/>
        </w:numPr>
        <w:ind w:left="1134" w:hanging="294"/>
        <w:jc w:val="both"/>
      </w:pPr>
      <w:r w:rsidRPr="00A0113B">
        <w:t xml:space="preserve"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14:paraId="19F17023" w14:textId="77777777" w:rsidR="00A0113B" w:rsidRDefault="00A0113B" w:rsidP="00EB4821">
      <w:pPr>
        <w:pStyle w:val="a4"/>
        <w:numPr>
          <w:ilvl w:val="0"/>
          <w:numId w:val="21"/>
        </w:numPr>
        <w:ind w:left="1134" w:hanging="294"/>
        <w:jc w:val="both"/>
      </w:pPr>
      <w:r w:rsidRPr="00A0113B">
        <w:t xml:space="preserve"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14:paraId="33C9EC06" w14:textId="77777777" w:rsidR="00EB4821" w:rsidRDefault="00A0113B" w:rsidP="00EB4821">
      <w:pPr>
        <w:pStyle w:val="a4"/>
        <w:numPr>
          <w:ilvl w:val="0"/>
          <w:numId w:val="21"/>
        </w:numPr>
        <w:ind w:left="1134" w:hanging="294"/>
        <w:jc w:val="both"/>
      </w:pPr>
      <w:r w:rsidRPr="00A0113B"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60E41D2C" w14:textId="798188EC" w:rsidR="00A0113B" w:rsidRDefault="00A0113B" w:rsidP="00EB4821">
      <w:pPr>
        <w:pStyle w:val="a4"/>
        <w:numPr>
          <w:ilvl w:val="1"/>
          <w:numId w:val="22"/>
        </w:numPr>
        <w:spacing w:after="0"/>
        <w:ind w:left="851" w:hanging="425"/>
        <w:jc w:val="both"/>
      </w:pPr>
      <w:r>
        <w:t>Оповещение о начале общественных обсуждений или публичных слушаний:</w:t>
      </w:r>
    </w:p>
    <w:p w14:paraId="0A71B3D0" w14:textId="77777777" w:rsidR="00A0113B" w:rsidRDefault="00A0113B" w:rsidP="00EB4821">
      <w:pPr>
        <w:pStyle w:val="a4"/>
        <w:numPr>
          <w:ilvl w:val="1"/>
          <w:numId w:val="29"/>
        </w:numPr>
        <w:ind w:left="1134" w:hanging="284"/>
        <w:jc w:val="both"/>
      </w:pPr>
      <w:r w:rsidRPr="00A0113B"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</w:t>
      </w:r>
      <w:r w:rsidRPr="00A0113B">
        <w:lastRenderedPageBreak/>
        <w:t xml:space="preserve">информационные материалы к нему, с использованием которых будут проводиться общественные обсуждения, информацию о дате, времени и месте проведения собрания или собраний участников публичных слушаний. </w:t>
      </w:r>
    </w:p>
    <w:p w14:paraId="2E2983F9" w14:textId="77777777" w:rsidR="00A0113B" w:rsidRDefault="00A0113B" w:rsidP="00EB4821">
      <w:pPr>
        <w:pStyle w:val="a4"/>
        <w:numPr>
          <w:ilvl w:val="1"/>
          <w:numId w:val="29"/>
        </w:numPr>
        <w:ind w:left="1134" w:hanging="284"/>
        <w:jc w:val="both"/>
      </w:pPr>
      <w:r w:rsidRPr="00A0113B">
        <w:t xml:space="preserve">Не позднее, чем за 7 (семь)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 </w:t>
      </w:r>
    </w:p>
    <w:p w14:paraId="7157EF9C" w14:textId="77777777" w:rsidR="009E487B" w:rsidRDefault="00A0113B" w:rsidP="00EB4821">
      <w:pPr>
        <w:pStyle w:val="a4"/>
        <w:numPr>
          <w:ilvl w:val="1"/>
          <w:numId w:val="29"/>
        </w:numPr>
        <w:ind w:left="1134" w:hanging="284"/>
        <w:jc w:val="both"/>
      </w:pPr>
      <w:r w:rsidRPr="00A0113B">
        <w:t xml:space="preserve">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14:paraId="5E8F5719" w14:textId="6AF11488" w:rsidR="009E487B" w:rsidRDefault="00A0113B" w:rsidP="00EB4821">
      <w:pPr>
        <w:pStyle w:val="a4"/>
        <w:numPr>
          <w:ilvl w:val="1"/>
          <w:numId w:val="22"/>
        </w:numPr>
        <w:ind w:left="851" w:hanging="426"/>
        <w:jc w:val="both"/>
      </w:pPr>
      <w:r w:rsidRPr="00A0113B">
        <w:t xml:space="preserve">Информационные стенды, указанные в пункте </w:t>
      </w:r>
      <w:r w:rsidR="008F2D7A" w:rsidRPr="008F2D7A">
        <w:t xml:space="preserve">«в» Части 8.2 Статьи 8 </w:t>
      </w:r>
      <w:r w:rsidRPr="00A0113B">
        <w:t>настоящего</w:t>
      </w:r>
      <w:r w:rsidR="009E487B">
        <w:t xml:space="preserve"> </w:t>
      </w:r>
      <w:r w:rsidRPr="00A0113B">
        <w:t>Положения</w:t>
      </w:r>
      <w:r w:rsidR="009E487B">
        <w:t xml:space="preserve">, </w:t>
      </w:r>
      <w:r w:rsidRPr="00A0113B">
        <w:t>должны:</w:t>
      </w:r>
    </w:p>
    <w:p w14:paraId="5F8946FD" w14:textId="77777777" w:rsidR="00EB4821" w:rsidRDefault="00A0113B" w:rsidP="00EB4821">
      <w:pPr>
        <w:pStyle w:val="a4"/>
        <w:numPr>
          <w:ilvl w:val="0"/>
          <w:numId w:val="30"/>
        </w:numPr>
        <w:ind w:left="1134" w:hanging="283"/>
        <w:jc w:val="both"/>
      </w:pPr>
      <w:r w:rsidRPr="00A0113B">
        <w:t>размещаться таким образом, чтобы обеспечить доступ к ним неограниченного круга лиц во всё время проведения общественных обсуждений</w:t>
      </w:r>
      <w:r w:rsidR="00EB4821">
        <w:t xml:space="preserve"> (Приложение 8)</w:t>
      </w:r>
      <w:r w:rsidRPr="00A0113B">
        <w:t>;</w:t>
      </w:r>
    </w:p>
    <w:p w14:paraId="64237F29" w14:textId="77777777" w:rsidR="00EB4821" w:rsidRDefault="00A0113B" w:rsidP="00EB4821">
      <w:pPr>
        <w:pStyle w:val="a4"/>
        <w:numPr>
          <w:ilvl w:val="0"/>
          <w:numId w:val="30"/>
        </w:numPr>
        <w:ind w:left="1134" w:hanging="283"/>
        <w:jc w:val="both"/>
      </w:pPr>
      <w:r w:rsidRPr="00A0113B">
        <w:t>обеспечивать возможность размещения на них как оповещения о начале общественных обсуждений, так и демонстрационных материалов по проекту, являющемуся предметом общественных обсуждений;</w:t>
      </w:r>
    </w:p>
    <w:p w14:paraId="1283C43A" w14:textId="37E19525" w:rsidR="009E487B" w:rsidRDefault="00A0113B" w:rsidP="00EB4821">
      <w:pPr>
        <w:pStyle w:val="a4"/>
        <w:numPr>
          <w:ilvl w:val="0"/>
          <w:numId w:val="30"/>
        </w:numPr>
        <w:ind w:left="1134" w:hanging="283"/>
        <w:jc w:val="both"/>
      </w:pPr>
      <w:r w:rsidRPr="00A0113B">
        <w:t xml:space="preserve">содержаться в чистоте. </w:t>
      </w:r>
    </w:p>
    <w:p w14:paraId="35D7C14F" w14:textId="03F53CB3" w:rsidR="00EB4821" w:rsidRDefault="00A0113B" w:rsidP="00EB4821">
      <w:pPr>
        <w:pStyle w:val="a4"/>
        <w:numPr>
          <w:ilvl w:val="1"/>
          <w:numId w:val="22"/>
        </w:numPr>
        <w:ind w:left="851"/>
        <w:jc w:val="both"/>
      </w:pPr>
      <w:r w:rsidRPr="00A0113B">
        <w:t>Места</w:t>
      </w:r>
      <w:r w:rsidR="009E487B">
        <w:t xml:space="preserve"> </w:t>
      </w:r>
      <w:r w:rsidRPr="00A0113B">
        <w:t>размещения</w:t>
      </w:r>
      <w:r w:rsidR="009E487B">
        <w:t xml:space="preserve"> </w:t>
      </w:r>
      <w:r w:rsidRPr="00A0113B">
        <w:t>информационных</w:t>
      </w:r>
      <w:r w:rsidR="009E487B">
        <w:t xml:space="preserve"> </w:t>
      </w:r>
      <w:r w:rsidRPr="00A0113B">
        <w:t>стендов</w:t>
      </w:r>
      <w:r w:rsidR="009E487B">
        <w:t>,</w:t>
      </w:r>
      <w:r w:rsidRPr="00A0113B">
        <w:t xml:space="preserve"> указанные </w:t>
      </w:r>
      <w:r w:rsidR="003732FD" w:rsidRPr="00A0113B">
        <w:t xml:space="preserve">пункте </w:t>
      </w:r>
      <w:r w:rsidR="008F2D7A" w:rsidRPr="008F2D7A">
        <w:t xml:space="preserve">«в» Части 8.2 Статьи 8 </w:t>
      </w:r>
      <w:r w:rsidRPr="00A0113B">
        <w:t>настоящего Положения</w:t>
      </w:r>
      <w:r w:rsidR="009E487B">
        <w:t>,</w:t>
      </w:r>
      <w:r w:rsidRPr="00A0113B">
        <w:t xml:space="preserve"> определяются при</w:t>
      </w:r>
      <w:r w:rsidR="00EB4821">
        <w:t xml:space="preserve"> </w:t>
      </w:r>
      <w:r w:rsidRPr="00A0113B">
        <w:t>приняти</w:t>
      </w:r>
      <w:r w:rsidR="007806EB">
        <w:t>и</w:t>
      </w:r>
      <w:r w:rsidRPr="00A0113B">
        <w:t xml:space="preserve"> решения о проведения публичных слушаний, общественных обсуждений.</w:t>
      </w:r>
    </w:p>
    <w:p w14:paraId="558C8D5C" w14:textId="77777777" w:rsidR="00EB4821" w:rsidRDefault="00A0113B" w:rsidP="00EB4821">
      <w:pPr>
        <w:pStyle w:val="a4"/>
        <w:numPr>
          <w:ilvl w:val="1"/>
          <w:numId w:val="22"/>
        </w:numPr>
        <w:ind w:left="851"/>
        <w:jc w:val="both"/>
      </w:pPr>
      <w:r w:rsidRPr="00A0113B">
        <w:t xml:space="preserve">С момента 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телефонограммой, письмом. </w:t>
      </w:r>
    </w:p>
    <w:p w14:paraId="6142CC97" w14:textId="66F4B9E6" w:rsidR="009E487B" w:rsidRDefault="00A0113B" w:rsidP="00EB4821">
      <w:pPr>
        <w:pStyle w:val="a4"/>
        <w:numPr>
          <w:ilvl w:val="1"/>
          <w:numId w:val="22"/>
        </w:numPr>
        <w:ind w:left="851"/>
        <w:jc w:val="both"/>
      </w:pPr>
      <w:r w:rsidRPr="00A0113B">
        <w:t xml:space="preserve">В сообщении, направляемом правообладателям земельных участков, объектов капитального строительства, указываются: </w:t>
      </w:r>
    </w:p>
    <w:p w14:paraId="2832D942" w14:textId="77777777" w:rsidR="00EB4821" w:rsidRDefault="00A0113B" w:rsidP="00EB4821">
      <w:pPr>
        <w:pStyle w:val="a4"/>
        <w:numPr>
          <w:ilvl w:val="0"/>
          <w:numId w:val="31"/>
        </w:numPr>
        <w:ind w:left="1134" w:hanging="283"/>
        <w:jc w:val="both"/>
      </w:pPr>
      <w:r w:rsidRPr="00A0113B">
        <w:t xml:space="preserve">наименование проекта (вопроса), по которому проводятся общественный обсуждения или публичные слушания; </w:t>
      </w:r>
    </w:p>
    <w:p w14:paraId="6B5D8E6E" w14:textId="77777777" w:rsidR="00EB4821" w:rsidRDefault="00A0113B" w:rsidP="00EB4821">
      <w:pPr>
        <w:pStyle w:val="a4"/>
        <w:numPr>
          <w:ilvl w:val="0"/>
          <w:numId w:val="31"/>
        </w:numPr>
        <w:ind w:left="1134" w:hanging="283"/>
        <w:jc w:val="both"/>
      </w:pPr>
      <w:r w:rsidRPr="00A0113B">
        <w:t xml:space="preserve">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публичных слушаниях; </w:t>
      </w:r>
    </w:p>
    <w:p w14:paraId="6AFFC8AB" w14:textId="1085781C" w:rsidR="00A0113B" w:rsidRPr="00A0113B" w:rsidRDefault="00A0113B" w:rsidP="00EB4821">
      <w:pPr>
        <w:pStyle w:val="a4"/>
        <w:numPr>
          <w:ilvl w:val="0"/>
          <w:numId w:val="31"/>
        </w:numPr>
        <w:ind w:left="1134" w:hanging="283"/>
        <w:jc w:val="both"/>
      </w:pPr>
      <w:r w:rsidRPr="00A0113B">
        <w:t>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14:paraId="0F21DEEB" w14:textId="11B9901F" w:rsidR="00071822" w:rsidRDefault="003732FD" w:rsidP="003732FD">
      <w:pPr>
        <w:pStyle w:val="a4"/>
        <w:widowControl w:val="0"/>
        <w:numPr>
          <w:ilvl w:val="0"/>
          <w:numId w:val="23"/>
        </w:numPr>
        <w:spacing w:after="0"/>
        <w:ind w:left="426" w:hanging="426"/>
        <w:jc w:val="both"/>
      </w:pPr>
      <w:r>
        <w:t>С</w:t>
      </w:r>
      <w:r w:rsidR="00071822">
        <w:t>тать</w:t>
      </w:r>
      <w:r w:rsidR="008461DD">
        <w:t>ю</w:t>
      </w:r>
      <w:r w:rsidR="00071822">
        <w:t xml:space="preserve"> 12 </w:t>
      </w:r>
      <w:r w:rsidR="00AB5B14">
        <w:t xml:space="preserve">дополнить </w:t>
      </w:r>
      <w:r w:rsidR="008461DD">
        <w:t>частью</w:t>
      </w:r>
      <w:r w:rsidR="00AB5B14">
        <w:t xml:space="preserve"> 12.1 </w:t>
      </w:r>
      <w:r w:rsidR="00071822">
        <w:t>следующе</w:t>
      </w:r>
      <w:r w:rsidR="00AA4FB5">
        <w:t>го содержания</w:t>
      </w:r>
      <w:r w:rsidR="00071822">
        <w:t>:</w:t>
      </w:r>
    </w:p>
    <w:p w14:paraId="1FB5A26E" w14:textId="1BBEA3F3" w:rsidR="00AA4FB5" w:rsidRPr="00C55884" w:rsidRDefault="00AA4FB5" w:rsidP="00AA4FB5">
      <w:pPr>
        <w:pStyle w:val="a4"/>
        <w:widowControl w:val="0"/>
        <w:numPr>
          <w:ilvl w:val="1"/>
          <w:numId w:val="33"/>
        </w:numPr>
        <w:spacing w:after="0"/>
        <w:ind w:left="993" w:hanging="567"/>
        <w:jc w:val="both"/>
      </w:pPr>
      <w:r>
        <w:t xml:space="preserve">Срок согласования проекта генерального плана поселения, проекта 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не может превышать один месяц со дня поступления в указанные органы уведомления об обеспечении доступа к проекту генерального плана, проекту документа о внесении </w:t>
      </w:r>
      <w:r>
        <w:lastRenderedPageBreak/>
        <w:t>изменений в генеральный план и материалам по их обоснованию в информационной системе территориального планирования. Уполномоченный орган местного самоуправления обязан обеспечить доступ к проектам генеральных планов поселений, проектов генеральных планов городских округов и материалам по их обоснованию</w:t>
      </w:r>
      <w:r w:rsidRPr="00C55884">
        <w:t xml:space="preserve"> </w:t>
      </w:r>
      <w:r>
        <w:t>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информационно-телекоммуникационной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14:paraId="2F18D00E" w14:textId="44AA316D" w:rsidR="008331B3" w:rsidRDefault="008331B3" w:rsidP="003732FD">
      <w:pPr>
        <w:pStyle w:val="a4"/>
        <w:widowControl w:val="0"/>
        <w:numPr>
          <w:ilvl w:val="0"/>
          <w:numId w:val="23"/>
        </w:numPr>
        <w:spacing w:after="0"/>
        <w:ind w:left="426" w:hanging="426"/>
        <w:jc w:val="both"/>
      </w:pPr>
      <w:r>
        <w:t xml:space="preserve">Часть </w:t>
      </w:r>
      <w:r w:rsidR="008461DD">
        <w:t>12.2</w:t>
      </w:r>
      <w:r>
        <w:t xml:space="preserve"> </w:t>
      </w:r>
      <w:r w:rsidR="003732FD">
        <w:t>С</w:t>
      </w:r>
      <w:r>
        <w:t>татьи 12</w:t>
      </w:r>
      <w:r w:rsidR="003732FD" w:rsidRPr="003732FD">
        <w:t xml:space="preserve"> </w:t>
      </w:r>
      <w:r w:rsidR="003732FD">
        <w:t>Положения изложить в следующей редакции:</w:t>
      </w:r>
    </w:p>
    <w:p w14:paraId="5036EE80" w14:textId="63BCFA6C" w:rsidR="008461DD" w:rsidRPr="00526D47" w:rsidRDefault="008461DD" w:rsidP="008461DD">
      <w:pPr>
        <w:pStyle w:val="a4"/>
        <w:widowControl w:val="0"/>
        <w:numPr>
          <w:ilvl w:val="1"/>
          <w:numId w:val="33"/>
        </w:numPr>
        <w:spacing w:after="0"/>
        <w:ind w:left="993" w:hanging="567"/>
        <w:jc w:val="both"/>
      </w:pPr>
      <w:r>
        <w:t>Подготовка проектов изменений в генеральный план поселения, генеральный план городского округа,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14:paraId="7F5BEB61" w14:textId="2EC5060E" w:rsid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ind w:left="426" w:hanging="426"/>
        <w:jc w:val="both"/>
      </w:pPr>
      <w:r>
        <w:t>Часть 12.4 Статьи 12 Положения изложить в следующей редакции:</w:t>
      </w:r>
    </w:p>
    <w:p w14:paraId="47A350D3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1538DD42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575FF339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5C0330F6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491ECCD1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6530A701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599B5E64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485C6386" w14:textId="77777777" w:rsidR="007806EB" w:rsidRPr="007806EB" w:rsidRDefault="007806EB" w:rsidP="007806EB">
      <w:pPr>
        <w:pStyle w:val="a4"/>
        <w:widowControl w:val="0"/>
        <w:numPr>
          <w:ilvl w:val="0"/>
          <w:numId w:val="23"/>
        </w:numPr>
        <w:spacing w:after="0"/>
        <w:jc w:val="both"/>
        <w:rPr>
          <w:vanish/>
        </w:rPr>
      </w:pPr>
    </w:p>
    <w:p w14:paraId="4C121F27" w14:textId="3A458009" w:rsidR="007806EB" w:rsidRDefault="007806EB" w:rsidP="007806EB">
      <w:pPr>
        <w:pStyle w:val="a4"/>
        <w:widowControl w:val="0"/>
        <w:numPr>
          <w:ilvl w:val="1"/>
          <w:numId w:val="34"/>
        </w:numPr>
        <w:spacing w:after="0"/>
        <w:ind w:left="993" w:hanging="567"/>
        <w:jc w:val="both"/>
      </w:pPr>
      <w:r>
        <w:t xml:space="preserve"> По проектам генеральных планов поселений, генеральных планов городских округов, подготовленных применительно к отдельным населенным пунктам, входящим в состав поселения, городского округа, к территории за границами населенных пунктов, и по проектам документации о внесении изменений в утвержденные планы, подготовленные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14:paraId="6E4202F1" w14:textId="77777777" w:rsidR="007806EB" w:rsidRDefault="007806EB" w:rsidP="007806EB">
      <w:pPr>
        <w:pStyle w:val="a4"/>
        <w:widowControl w:val="0"/>
        <w:numPr>
          <w:ilvl w:val="2"/>
          <w:numId w:val="23"/>
        </w:numPr>
        <w:spacing w:after="0"/>
        <w:ind w:left="1276" w:hanging="283"/>
        <w:jc w:val="both"/>
      </w:pPr>
      <w:r>
        <w:t>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14:paraId="578608F2" w14:textId="2D0783B4" w:rsidR="007806EB" w:rsidRDefault="007806EB" w:rsidP="007806EB">
      <w:pPr>
        <w:pStyle w:val="a4"/>
        <w:widowControl w:val="0"/>
        <w:numPr>
          <w:ilvl w:val="2"/>
          <w:numId w:val="23"/>
        </w:numPr>
        <w:spacing w:after="0"/>
        <w:ind w:left="1276" w:hanging="283"/>
        <w:jc w:val="both"/>
      </w:pPr>
      <w:r>
        <w:t>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14:paraId="01F13C01" w14:textId="10980E6B" w:rsidR="006A664B" w:rsidRDefault="006A664B" w:rsidP="006A664B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>
        <w:t>Часть 12.5 Статьи 12 Положения изложить в следующей редакции:</w:t>
      </w:r>
    </w:p>
    <w:p w14:paraId="0BDB9958" w14:textId="77777777" w:rsidR="006A664B" w:rsidRPr="00507E56" w:rsidRDefault="006A664B" w:rsidP="006A664B">
      <w:pPr>
        <w:pStyle w:val="a4"/>
        <w:widowControl w:val="0"/>
        <w:numPr>
          <w:ilvl w:val="1"/>
          <w:numId w:val="32"/>
        </w:numPr>
        <w:spacing w:after="0"/>
        <w:ind w:left="993" w:hanging="567"/>
        <w:jc w:val="both"/>
      </w:pPr>
      <w:r>
        <w:rPr>
          <w:spacing w:val="2"/>
        </w:rPr>
        <w:t>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в правила землепользования и застройки в отношении территории за границами населенных пунктов –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</w:t>
      </w:r>
      <w:r w:rsidRPr="006A664B">
        <w:t>, а также правообладателей помещений, являющихся частью указанных объектов капитального строительства.</w:t>
      </w:r>
    </w:p>
    <w:p w14:paraId="2F81AFA2" w14:textId="362571D7" w:rsidR="002B54DF" w:rsidRDefault="002B54DF" w:rsidP="006A664B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>
        <w:t xml:space="preserve">Часть </w:t>
      </w:r>
      <w:r w:rsidR="00D7659C">
        <w:t>12.9</w:t>
      </w:r>
      <w:r>
        <w:t xml:space="preserve"> Статьи 12</w:t>
      </w:r>
      <w:r w:rsidRPr="003732FD">
        <w:t xml:space="preserve"> </w:t>
      </w:r>
      <w:r>
        <w:t xml:space="preserve">Положения дополнить пунктом </w:t>
      </w:r>
      <w:r w:rsidR="00D7659C">
        <w:t>«г»</w:t>
      </w:r>
      <w:r>
        <w:t xml:space="preserve"> следующего содержания:</w:t>
      </w:r>
    </w:p>
    <w:p w14:paraId="2BACB60F" w14:textId="6412517E" w:rsidR="002B54DF" w:rsidRDefault="00D7659C" w:rsidP="00D7659C">
      <w:pPr>
        <w:pStyle w:val="a4"/>
        <w:widowControl w:val="0"/>
        <w:spacing w:after="0"/>
        <w:ind w:left="709" w:hanging="283"/>
        <w:jc w:val="both"/>
      </w:pPr>
      <w:r>
        <w:t xml:space="preserve">г. </w:t>
      </w:r>
      <w:r w:rsidR="002B54DF">
        <w:t>в форме электронного документа в адрес организатора общественных обсуждений или публичных слушаний.</w:t>
      </w:r>
    </w:p>
    <w:p w14:paraId="2DCD2CA9" w14:textId="7A4990AE" w:rsidR="007D65B8" w:rsidRDefault="007D65B8" w:rsidP="007D65B8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>
        <w:t>Часть 12.23 Статьи 12 Положения изложить в следующей редакции:</w:t>
      </w:r>
    </w:p>
    <w:p w14:paraId="7DFAA2D0" w14:textId="4D5A6419" w:rsidR="007D65B8" w:rsidRPr="00507E56" w:rsidRDefault="007D65B8" w:rsidP="007D65B8">
      <w:pPr>
        <w:pStyle w:val="a4"/>
        <w:widowControl w:val="0"/>
        <w:numPr>
          <w:ilvl w:val="1"/>
          <w:numId w:val="37"/>
        </w:numPr>
        <w:shd w:val="clear" w:color="auto" w:fill="FFFFFF"/>
        <w:spacing w:after="0" w:line="315" w:lineRule="atLeast"/>
        <w:ind w:left="1134"/>
        <w:jc w:val="both"/>
        <w:textAlignment w:val="baseline"/>
        <w:rPr>
          <w:spacing w:val="2"/>
        </w:rPr>
      </w:pPr>
      <w:r w:rsidRPr="00507E56">
        <w:rPr>
          <w:color w:val="000000" w:themeColor="text1"/>
          <w:spacing w:val="2"/>
        </w:rPr>
        <w:t xml:space="preserve">Срок проведения </w:t>
      </w:r>
      <w:r>
        <w:rPr>
          <w:color w:val="000000" w:themeColor="text1"/>
          <w:spacing w:val="2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</w:t>
      </w:r>
      <w:r>
        <w:rPr>
          <w:color w:val="000000" w:themeColor="text1"/>
          <w:spacing w:val="2"/>
        </w:rPr>
        <w:lastRenderedPageBreak/>
        <w:t>слушаний не может превышать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слушаний.</w:t>
      </w:r>
    </w:p>
    <w:p w14:paraId="5A6D3A13" w14:textId="0445DA62" w:rsidR="00BF32DF" w:rsidRDefault="00BF32DF" w:rsidP="000D2ABB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>
        <w:t xml:space="preserve">Часть </w:t>
      </w:r>
      <w:r w:rsidR="00DB06CF">
        <w:t>13.</w:t>
      </w:r>
      <w:r>
        <w:t>5 Статьи 13</w:t>
      </w:r>
      <w:r w:rsidRPr="003732FD">
        <w:t xml:space="preserve"> </w:t>
      </w:r>
      <w:r>
        <w:t xml:space="preserve">Положения дополнить пунктом </w:t>
      </w:r>
      <w:r w:rsidR="00DB06CF">
        <w:t>«г»</w:t>
      </w:r>
      <w:r>
        <w:t xml:space="preserve"> следующего содержания:</w:t>
      </w:r>
    </w:p>
    <w:p w14:paraId="0CFCD467" w14:textId="216CA984" w:rsidR="00BF32DF" w:rsidRDefault="000D2ABB" w:rsidP="000D2ABB">
      <w:pPr>
        <w:widowControl w:val="0"/>
        <w:spacing w:after="0"/>
        <w:ind w:left="709" w:hanging="283"/>
        <w:jc w:val="both"/>
      </w:pPr>
      <w:r>
        <w:t xml:space="preserve">г. </w:t>
      </w:r>
      <w:r w:rsidR="00BF32DF">
        <w:t>в форме электронного документа в адрес организатора общественных обсуждений или публичных слушаний.</w:t>
      </w:r>
    </w:p>
    <w:p w14:paraId="79AB2AD7" w14:textId="6D73C296" w:rsidR="00A0113B" w:rsidRDefault="004C0CA2" w:rsidP="00DB06CF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 w:rsidRPr="00A0113B">
        <w:t>Обнародовать настоящее решение в установленном порядке и разместить на официальном сайте МО Катандинское сельское поселение.</w:t>
      </w:r>
    </w:p>
    <w:p w14:paraId="0DCD4B08" w14:textId="77FE8116" w:rsidR="004C0CA2" w:rsidRPr="00A0113B" w:rsidRDefault="004C0CA2" w:rsidP="00DB06CF">
      <w:pPr>
        <w:pStyle w:val="a4"/>
        <w:widowControl w:val="0"/>
        <w:numPr>
          <w:ilvl w:val="0"/>
          <w:numId w:val="36"/>
        </w:numPr>
        <w:spacing w:after="0"/>
        <w:ind w:left="426" w:hanging="426"/>
        <w:jc w:val="both"/>
      </w:pPr>
      <w:r w:rsidRPr="00A0113B">
        <w:t>Решение вступает в силу со дня его обнародования.</w:t>
      </w:r>
    </w:p>
    <w:p w14:paraId="37D1C53B" w14:textId="5AEBF0BC" w:rsidR="004C665A" w:rsidRDefault="004C665A" w:rsidP="002E4542">
      <w:pPr>
        <w:pStyle w:val="a3"/>
        <w:ind w:left="709"/>
        <w:rPr>
          <w:rFonts w:eastAsia="Times New Roman"/>
        </w:rPr>
      </w:pPr>
    </w:p>
    <w:p w14:paraId="287F5169" w14:textId="77777777" w:rsidR="00C947A3" w:rsidRDefault="00C947A3" w:rsidP="002E4542">
      <w:pPr>
        <w:pStyle w:val="a3"/>
        <w:ind w:left="709"/>
        <w:rPr>
          <w:rFonts w:eastAsia="Times New Roman"/>
        </w:rPr>
      </w:pPr>
    </w:p>
    <w:p w14:paraId="058846B3" w14:textId="77777777" w:rsidR="004C665A" w:rsidRDefault="004C665A" w:rsidP="002E4542">
      <w:pPr>
        <w:pStyle w:val="a3"/>
        <w:ind w:left="709"/>
        <w:rPr>
          <w:rFonts w:eastAsia="Times New Roman"/>
        </w:rPr>
      </w:pPr>
    </w:p>
    <w:p w14:paraId="580CE178" w14:textId="48FEA93A" w:rsidR="00142EE0" w:rsidRDefault="00910633" w:rsidP="004C665A">
      <w:pPr>
        <w:pStyle w:val="a3"/>
        <w:ind w:left="709"/>
      </w:pPr>
      <w:r>
        <w:rPr>
          <w:rFonts w:eastAsia="Times New Roman"/>
        </w:rPr>
        <w:t>Г</w:t>
      </w:r>
      <w:r w:rsidR="00311135">
        <w:rPr>
          <w:rFonts w:eastAsia="Times New Roman"/>
        </w:rPr>
        <w:t xml:space="preserve">лава </w:t>
      </w:r>
      <w:r w:rsidR="003B20E0">
        <w:rPr>
          <w:rFonts w:eastAsia="Times New Roman"/>
        </w:rPr>
        <w:t xml:space="preserve">МО </w:t>
      </w:r>
      <w:r w:rsidR="00E44266">
        <w:rPr>
          <w:rFonts w:eastAsia="Times New Roman"/>
        </w:rPr>
        <w:t>Катандинско</w:t>
      </w:r>
      <w:r w:rsidR="003B20E0">
        <w:rPr>
          <w:rFonts w:eastAsia="Times New Roman"/>
        </w:rPr>
        <w:t>е</w:t>
      </w:r>
      <w:r w:rsidR="00311135">
        <w:rPr>
          <w:rFonts w:eastAsia="Times New Roman"/>
        </w:rPr>
        <w:t xml:space="preserve"> сельско</w:t>
      </w:r>
      <w:r w:rsidR="003B20E0">
        <w:rPr>
          <w:rFonts w:eastAsia="Times New Roman"/>
        </w:rPr>
        <w:t>е</w:t>
      </w:r>
      <w:r w:rsidR="00311135">
        <w:rPr>
          <w:rFonts w:eastAsia="Times New Roman"/>
        </w:rPr>
        <w:t xml:space="preserve"> поселени</w:t>
      </w:r>
      <w:r w:rsidR="00E75DBA">
        <w:rPr>
          <w:rFonts w:eastAsia="Times New Roman"/>
        </w:rPr>
        <w:t xml:space="preserve">е      </w:t>
      </w:r>
      <w:r w:rsidR="002E4542">
        <w:rPr>
          <w:rFonts w:eastAsia="Times New Roman"/>
        </w:rPr>
        <w:t xml:space="preserve"> _______________</w:t>
      </w:r>
      <w:r w:rsidR="003B20E0">
        <w:rPr>
          <w:rFonts w:eastAsia="Times New Roman"/>
        </w:rPr>
        <w:t xml:space="preserve">    А.Г.</w:t>
      </w:r>
      <w:r w:rsidR="008331B3">
        <w:rPr>
          <w:rFonts w:eastAsia="Times New Roman"/>
        </w:rPr>
        <w:t xml:space="preserve"> </w:t>
      </w:r>
      <w:r w:rsidR="003B20E0">
        <w:rPr>
          <w:rFonts w:eastAsia="Times New Roman"/>
        </w:rPr>
        <w:t>Алексеев</w:t>
      </w:r>
    </w:p>
    <w:sectPr w:rsidR="00142EE0" w:rsidSect="004B637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CFB"/>
    <w:multiLevelType w:val="hybridMultilevel"/>
    <w:tmpl w:val="5D9CBCE8"/>
    <w:lvl w:ilvl="0" w:tplc="5CC2F8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9C3D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23"/>
    <w:multiLevelType w:val="hybridMultilevel"/>
    <w:tmpl w:val="665A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70E51"/>
    <w:multiLevelType w:val="hybridMultilevel"/>
    <w:tmpl w:val="FDC2C35C"/>
    <w:lvl w:ilvl="0" w:tplc="BC9C3D7C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0A399D"/>
    <w:multiLevelType w:val="hybridMultilevel"/>
    <w:tmpl w:val="16EE04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672DF"/>
    <w:multiLevelType w:val="multilevel"/>
    <w:tmpl w:val="32AAF6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F73862"/>
    <w:multiLevelType w:val="multilevel"/>
    <w:tmpl w:val="05E685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E79D5"/>
    <w:multiLevelType w:val="multilevel"/>
    <w:tmpl w:val="532635A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FFE79DF"/>
    <w:multiLevelType w:val="hybridMultilevel"/>
    <w:tmpl w:val="3F76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33BD"/>
    <w:multiLevelType w:val="multilevel"/>
    <w:tmpl w:val="8E84F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A92BDD"/>
    <w:multiLevelType w:val="hybridMultilevel"/>
    <w:tmpl w:val="30D006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1461"/>
    <w:multiLevelType w:val="hybridMultilevel"/>
    <w:tmpl w:val="F30E1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2B7863CD"/>
    <w:multiLevelType w:val="hybridMultilevel"/>
    <w:tmpl w:val="DC44DAF8"/>
    <w:lvl w:ilvl="0" w:tplc="D9F8818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C11"/>
    <w:multiLevelType w:val="hybridMultilevel"/>
    <w:tmpl w:val="B7245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7473C9"/>
    <w:multiLevelType w:val="hybridMultilevel"/>
    <w:tmpl w:val="8E7CC4DE"/>
    <w:lvl w:ilvl="0" w:tplc="8E7CD81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3A22"/>
    <w:multiLevelType w:val="hybridMultilevel"/>
    <w:tmpl w:val="1A06C4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317259"/>
    <w:multiLevelType w:val="hybridMultilevel"/>
    <w:tmpl w:val="14EAAE1C"/>
    <w:lvl w:ilvl="0" w:tplc="BC9C3D7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C71411"/>
    <w:multiLevelType w:val="hybridMultilevel"/>
    <w:tmpl w:val="DDA6A3BE"/>
    <w:lvl w:ilvl="0" w:tplc="009EE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B698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F1380"/>
    <w:multiLevelType w:val="multilevel"/>
    <w:tmpl w:val="A95219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18D7A4A"/>
    <w:multiLevelType w:val="hybridMultilevel"/>
    <w:tmpl w:val="88768EC2"/>
    <w:lvl w:ilvl="0" w:tplc="CB00653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E410A"/>
    <w:multiLevelType w:val="hybridMultilevel"/>
    <w:tmpl w:val="D73A7054"/>
    <w:lvl w:ilvl="0" w:tplc="5F105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42CDE"/>
    <w:multiLevelType w:val="hybridMultilevel"/>
    <w:tmpl w:val="12EE8046"/>
    <w:lvl w:ilvl="0" w:tplc="BC9C3D7C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765AD2"/>
    <w:multiLevelType w:val="hybridMultilevel"/>
    <w:tmpl w:val="E0E2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C9C3D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D5324"/>
    <w:multiLevelType w:val="hybridMultilevel"/>
    <w:tmpl w:val="ADFE91B0"/>
    <w:lvl w:ilvl="0" w:tplc="0F465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0D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9C3D7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16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B252DC"/>
    <w:multiLevelType w:val="hybridMultilevel"/>
    <w:tmpl w:val="F30E1D30"/>
    <w:lvl w:ilvl="0" w:tplc="879E19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8B2A6A"/>
    <w:multiLevelType w:val="hybridMultilevel"/>
    <w:tmpl w:val="AE9C415E"/>
    <w:lvl w:ilvl="0" w:tplc="BC9C3D7C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A4D6515"/>
    <w:multiLevelType w:val="hybridMultilevel"/>
    <w:tmpl w:val="1C32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C0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C37B8C"/>
    <w:multiLevelType w:val="hybridMultilevel"/>
    <w:tmpl w:val="EB8CD7D6"/>
    <w:lvl w:ilvl="0" w:tplc="3E70D1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AC006B"/>
    <w:multiLevelType w:val="hybridMultilevel"/>
    <w:tmpl w:val="2A8807AA"/>
    <w:lvl w:ilvl="0" w:tplc="8BD260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03319"/>
    <w:multiLevelType w:val="multilevel"/>
    <w:tmpl w:val="F0E0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8F101E0"/>
    <w:multiLevelType w:val="multilevel"/>
    <w:tmpl w:val="F7B6A5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BA36C6A"/>
    <w:multiLevelType w:val="multilevel"/>
    <w:tmpl w:val="B928DE3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E967C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BEF4382"/>
    <w:multiLevelType w:val="hybridMultilevel"/>
    <w:tmpl w:val="23A0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33586"/>
    <w:multiLevelType w:val="hybridMultilevel"/>
    <w:tmpl w:val="EF123D64"/>
    <w:lvl w:ilvl="0" w:tplc="67E2AF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28"/>
  </w:num>
  <w:num w:numId="5">
    <w:abstractNumId w:val="11"/>
  </w:num>
  <w:num w:numId="6">
    <w:abstractNumId w:val="9"/>
  </w:num>
  <w:num w:numId="7">
    <w:abstractNumId w:val="31"/>
  </w:num>
  <w:num w:numId="8">
    <w:abstractNumId w:val="1"/>
  </w:num>
  <w:num w:numId="9">
    <w:abstractNumId w:val="17"/>
  </w:num>
  <w:num w:numId="10">
    <w:abstractNumId w:val="34"/>
  </w:num>
  <w:num w:numId="11">
    <w:abstractNumId w:val="20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  <w:num w:numId="16">
    <w:abstractNumId w:val="32"/>
  </w:num>
  <w:num w:numId="17">
    <w:abstractNumId w:val="8"/>
  </w:num>
  <w:num w:numId="18">
    <w:abstractNumId w:val="18"/>
  </w:num>
  <w:num w:numId="19">
    <w:abstractNumId w:val="22"/>
  </w:num>
  <w:num w:numId="20">
    <w:abstractNumId w:val="16"/>
  </w:num>
  <w:num w:numId="21">
    <w:abstractNumId w:val="21"/>
  </w:num>
  <w:num w:numId="22">
    <w:abstractNumId w:val="24"/>
  </w:num>
  <w:num w:numId="23">
    <w:abstractNumId w:val="23"/>
  </w:num>
  <w:num w:numId="24">
    <w:abstractNumId w:val="15"/>
  </w:num>
  <w:num w:numId="25">
    <w:abstractNumId w:val="12"/>
  </w:num>
  <w:num w:numId="26">
    <w:abstractNumId w:val="19"/>
  </w:num>
  <w:num w:numId="27">
    <w:abstractNumId w:val="29"/>
  </w:num>
  <w:num w:numId="28">
    <w:abstractNumId w:val="14"/>
  </w:num>
  <w:num w:numId="29">
    <w:abstractNumId w:val="0"/>
  </w:num>
  <w:num w:numId="30">
    <w:abstractNumId w:val="26"/>
  </w:num>
  <w:num w:numId="31">
    <w:abstractNumId w:val="2"/>
  </w:num>
  <w:num w:numId="32">
    <w:abstractNumId w:val="5"/>
  </w:num>
  <w:num w:numId="33">
    <w:abstractNumId w:val="33"/>
  </w:num>
  <w:num w:numId="34">
    <w:abstractNumId w:val="4"/>
  </w:num>
  <w:num w:numId="35">
    <w:abstractNumId w:val="36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35"/>
    <w:rsid w:val="00030291"/>
    <w:rsid w:val="000362DF"/>
    <w:rsid w:val="0006741B"/>
    <w:rsid w:val="00071822"/>
    <w:rsid w:val="0008404A"/>
    <w:rsid w:val="00093E23"/>
    <w:rsid w:val="000C6093"/>
    <w:rsid w:val="000D2ABB"/>
    <w:rsid w:val="00142EE0"/>
    <w:rsid w:val="001A4E57"/>
    <w:rsid w:val="001F1924"/>
    <w:rsid w:val="00241A9F"/>
    <w:rsid w:val="00271511"/>
    <w:rsid w:val="00287410"/>
    <w:rsid w:val="00294590"/>
    <w:rsid w:val="002B54DF"/>
    <w:rsid w:val="002C4669"/>
    <w:rsid w:val="002E4542"/>
    <w:rsid w:val="00311135"/>
    <w:rsid w:val="00326FBF"/>
    <w:rsid w:val="00365853"/>
    <w:rsid w:val="003732FD"/>
    <w:rsid w:val="00374EAD"/>
    <w:rsid w:val="00386690"/>
    <w:rsid w:val="003B20E0"/>
    <w:rsid w:val="003C3231"/>
    <w:rsid w:val="003D2531"/>
    <w:rsid w:val="003F2238"/>
    <w:rsid w:val="0042667B"/>
    <w:rsid w:val="00430028"/>
    <w:rsid w:val="00446B95"/>
    <w:rsid w:val="004654B3"/>
    <w:rsid w:val="00482E42"/>
    <w:rsid w:val="00486CE8"/>
    <w:rsid w:val="004A7DC0"/>
    <w:rsid w:val="004B637F"/>
    <w:rsid w:val="004C0CA2"/>
    <w:rsid w:val="004C1882"/>
    <w:rsid w:val="004C665A"/>
    <w:rsid w:val="004E4A3C"/>
    <w:rsid w:val="005266F5"/>
    <w:rsid w:val="005331DA"/>
    <w:rsid w:val="005C1650"/>
    <w:rsid w:val="006063DF"/>
    <w:rsid w:val="006A664B"/>
    <w:rsid w:val="006B3302"/>
    <w:rsid w:val="007176FC"/>
    <w:rsid w:val="00751936"/>
    <w:rsid w:val="0075414F"/>
    <w:rsid w:val="007806EB"/>
    <w:rsid w:val="007B4C4E"/>
    <w:rsid w:val="007D65B8"/>
    <w:rsid w:val="008331B3"/>
    <w:rsid w:val="008461DD"/>
    <w:rsid w:val="008D51E9"/>
    <w:rsid w:val="008F2D7A"/>
    <w:rsid w:val="009031D2"/>
    <w:rsid w:val="00910633"/>
    <w:rsid w:val="00943B50"/>
    <w:rsid w:val="00950B5E"/>
    <w:rsid w:val="009554B3"/>
    <w:rsid w:val="009C7268"/>
    <w:rsid w:val="009E487B"/>
    <w:rsid w:val="00A0113B"/>
    <w:rsid w:val="00A23966"/>
    <w:rsid w:val="00A428A5"/>
    <w:rsid w:val="00A92FE1"/>
    <w:rsid w:val="00A96873"/>
    <w:rsid w:val="00AA4FB5"/>
    <w:rsid w:val="00AB5B14"/>
    <w:rsid w:val="00AD1CFF"/>
    <w:rsid w:val="00AD6A6E"/>
    <w:rsid w:val="00B028A7"/>
    <w:rsid w:val="00B16D80"/>
    <w:rsid w:val="00B3710F"/>
    <w:rsid w:val="00BF32DF"/>
    <w:rsid w:val="00C12686"/>
    <w:rsid w:val="00C33746"/>
    <w:rsid w:val="00C34E9E"/>
    <w:rsid w:val="00C61FAA"/>
    <w:rsid w:val="00C947A3"/>
    <w:rsid w:val="00CA6C78"/>
    <w:rsid w:val="00CC7E1A"/>
    <w:rsid w:val="00D167F8"/>
    <w:rsid w:val="00D57CFC"/>
    <w:rsid w:val="00D63793"/>
    <w:rsid w:val="00D7659C"/>
    <w:rsid w:val="00DB06CF"/>
    <w:rsid w:val="00DD1EAE"/>
    <w:rsid w:val="00DE2AFE"/>
    <w:rsid w:val="00DF4389"/>
    <w:rsid w:val="00E44266"/>
    <w:rsid w:val="00E75DBA"/>
    <w:rsid w:val="00EB4821"/>
    <w:rsid w:val="00EB7849"/>
    <w:rsid w:val="00EB7D77"/>
    <w:rsid w:val="00F01ACD"/>
    <w:rsid w:val="00F80963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ECB"/>
  <w15:docId w15:val="{F02106CB-4433-493D-8F28-29906C6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rsid w:val="0031113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61FA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Body Text Indent"/>
    <w:basedOn w:val="a"/>
    <w:link w:val="ac"/>
    <w:rsid w:val="004C665A"/>
    <w:pPr>
      <w:spacing w:after="120" w:line="240" w:lineRule="auto"/>
      <w:ind w:left="283"/>
    </w:pPr>
    <w:rPr>
      <w:rFonts w:ascii="Times New Roman CYR" w:eastAsia="Times New Roman" w:hAnsi="Times New Roman CYR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C66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A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Земля</cp:lastModifiedBy>
  <cp:revision>23</cp:revision>
  <cp:lastPrinted>2019-11-05T02:52:00Z</cp:lastPrinted>
  <dcterms:created xsi:type="dcterms:W3CDTF">2022-08-01T02:04:00Z</dcterms:created>
  <dcterms:modified xsi:type="dcterms:W3CDTF">2023-02-21T08:34:00Z</dcterms:modified>
</cp:coreProperties>
</file>